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13" w:rsidRDefault="00E23813" w:rsidP="00BF3A32">
      <w:pPr>
        <w:jc w:val="center"/>
        <w:rPr>
          <w:sz w:val="24"/>
          <w:szCs w:val="24"/>
        </w:rPr>
      </w:pPr>
      <w:r w:rsidRPr="00E23813">
        <w:rPr>
          <w:noProof/>
          <w:sz w:val="24"/>
          <w:szCs w:val="24"/>
        </w:rPr>
        <mc:AlternateContent>
          <mc:Choice Requires="wps">
            <w:drawing>
              <wp:anchor distT="45720" distB="45720" distL="114300" distR="114300" simplePos="0" relativeHeight="251659264" behindDoc="0" locked="0" layoutInCell="1" allowOverlap="1" wp14:anchorId="02102CE4" wp14:editId="4196D86E">
                <wp:simplePos x="0" y="0"/>
                <wp:positionH relativeFrom="column">
                  <wp:posOffset>32385</wp:posOffset>
                </wp:positionH>
                <wp:positionV relativeFrom="page">
                  <wp:posOffset>247650</wp:posOffset>
                </wp:positionV>
                <wp:extent cx="1771650" cy="328930"/>
                <wp:effectExtent l="0" t="0" r="0" b="0"/>
                <wp:wrapThrough wrapText="bothSides">
                  <wp:wrapPolygon edited="0">
                    <wp:start x="0" y="0"/>
                    <wp:lineTo x="0" y="20015"/>
                    <wp:lineTo x="21368" y="20015"/>
                    <wp:lineTo x="21368"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28930"/>
                        </a:xfrm>
                        <a:prstGeom prst="rect">
                          <a:avLst/>
                        </a:prstGeom>
                        <a:solidFill>
                          <a:srgbClr val="FFFFFF"/>
                        </a:solidFill>
                        <a:ln w="9525">
                          <a:noFill/>
                          <a:miter lim="800000"/>
                          <a:headEnd/>
                          <a:tailEnd/>
                        </a:ln>
                      </wps:spPr>
                      <wps:txbx>
                        <w:txbxContent>
                          <w:p w:rsidR="00E23813" w:rsidRDefault="00E23813">
                            <w:r>
                              <w:rPr>
                                <w:rFonts w:hint="eastAsia"/>
                              </w:rPr>
                              <w:t>２</w:t>
                            </w:r>
                            <w:r>
                              <w:rPr>
                                <w:rFonts w:hint="eastAsia"/>
                              </w:rPr>
                              <w:t xml:space="preserve"> </w:t>
                            </w:r>
                            <w:r>
                              <w:rPr>
                                <w:rFonts w:hint="eastAsia"/>
                              </w:rPr>
                              <w:t>添付資料　（２）</w:t>
                            </w:r>
                            <w:r>
                              <w:t>－</w:t>
                            </w:r>
                            <w:r w:rsidR="00B64382">
                              <w:rPr>
                                <w:rFonts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02CE4" id="_x0000_t202" coordsize="21600,21600" o:spt="202" path="m,l,21600r21600,l21600,xe">
                <v:stroke joinstyle="miter"/>
                <v:path gradientshapeok="t" o:connecttype="rect"/>
              </v:shapetype>
              <v:shape id="テキスト ボックス 2" o:spid="_x0000_s1026" type="#_x0000_t202" style="position:absolute;left:0;text-align:left;margin-left:2.55pt;margin-top:19.5pt;width:139.5pt;height:25.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" stroked="f">
                <v:textbox style="mso-fit-shape-to-text:t">
                  <w:txbxContent>
                    <w:p w:rsidR="00E23813" w:rsidRDefault="00E23813">
                      <w:r>
                        <w:rPr>
                          <w:rFonts w:hint="eastAsia"/>
                        </w:rPr>
                        <w:t>２</w:t>
                      </w:r>
                      <w:r>
                        <w:rPr>
                          <w:rFonts w:hint="eastAsia"/>
                        </w:rPr>
                        <w:t xml:space="preserve"> </w:t>
                      </w:r>
                      <w:r>
                        <w:rPr>
                          <w:rFonts w:hint="eastAsia"/>
                        </w:rPr>
                        <w:t>添付資料　（２）</w:t>
                      </w:r>
                      <w:r>
                        <w:t>－</w:t>
                      </w:r>
                      <w:r w:rsidR="00B64382">
                        <w:rPr>
                          <w:rFonts w:hint="eastAsia"/>
                        </w:rPr>
                        <w:t>①</w:t>
                      </w:r>
                    </w:p>
                  </w:txbxContent>
                </v:textbox>
                <w10:wrap type="through" anchory="page"/>
              </v:shape>
            </w:pict>
          </mc:Fallback>
        </mc:AlternateContent>
      </w:r>
    </w:p>
    <w:p w:rsidR="009C7376" w:rsidRPr="009A103D" w:rsidRDefault="00C26668" w:rsidP="00BF3A32">
      <w:pPr>
        <w:jc w:val="center"/>
        <w:rPr>
          <w:sz w:val="24"/>
          <w:szCs w:val="24"/>
        </w:rPr>
      </w:pPr>
      <w:r w:rsidRPr="009A103D">
        <w:rPr>
          <w:rFonts w:hint="eastAsia"/>
          <w:sz w:val="24"/>
          <w:szCs w:val="24"/>
        </w:rPr>
        <w:t>分別管理方針書</w:t>
      </w:r>
    </w:p>
    <w:p w:rsidR="00C26668" w:rsidRDefault="00C26668"/>
    <w:p w:rsidR="00C26668" w:rsidRDefault="00C26668" w:rsidP="00BF3A32">
      <w:pPr>
        <w:jc w:val="right"/>
      </w:pPr>
      <w:r>
        <w:rPr>
          <w:rFonts w:hint="eastAsia"/>
        </w:rPr>
        <w:t>事業者名：</w:t>
      </w:r>
      <w:r w:rsidR="00BF3A32">
        <w:rPr>
          <w:rFonts w:hint="eastAsia"/>
        </w:rPr>
        <w:t>□□□木材工業株式会社</w:t>
      </w:r>
    </w:p>
    <w:p w:rsidR="00C26668" w:rsidRDefault="00C26668" w:rsidP="00BF3A32">
      <w:pPr>
        <w:jc w:val="right"/>
      </w:pPr>
      <w:r>
        <w:rPr>
          <w:rFonts w:hint="eastAsia"/>
        </w:rPr>
        <w:t>制　　定：平成　　年　　月　　日</w:t>
      </w:r>
    </w:p>
    <w:p w:rsidR="00E12F3C" w:rsidRDefault="00E12F3C"/>
    <w:p w:rsidR="00C26668" w:rsidRDefault="00C26668">
      <w:r>
        <w:rPr>
          <w:rFonts w:hint="eastAsia"/>
        </w:rPr>
        <w:t xml:space="preserve">　本方針書は、合法伐採木材等の流通及び利用の促進に関する法律（平成２８年５月２８日法律第４８号）</w:t>
      </w:r>
      <w:r w:rsidR="00A11246">
        <w:rPr>
          <w:rFonts w:hint="eastAsia"/>
        </w:rPr>
        <w:t>（以下「法律」という。）</w:t>
      </w:r>
      <w:r>
        <w:rPr>
          <w:rFonts w:hint="eastAsia"/>
        </w:rPr>
        <w:t>に従い定められた、木材関連事業者の合法伐採木材等の利用の確保に関する判断の基準となるべき事項を定める省令（平成２９年５月２３日省令第２号）</w:t>
      </w:r>
      <w:r w:rsidR="00A11246">
        <w:rPr>
          <w:rFonts w:hint="eastAsia"/>
        </w:rPr>
        <w:t>（以下「判断基準省令」という。）</w:t>
      </w:r>
      <w:r>
        <w:rPr>
          <w:rFonts w:hint="eastAsia"/>
        </w:rPr>
        <w:t>の第６条に定める合法伐採木材</w:t>
      </w:r>
      <w:r w:rsidR="00E9383B">
        <w:rPr>
          <w:rFonts w:hint="eastAsia"/>
        </w:rPr>
        <w:t>等</w:t>
      </w:r>
      <w:r w:rsidR="00604D24">
        <w:rPr>
          <w:rFonts w:hint="eastAsia"/>
        </w:rPr>
        <w:t>に関する</w:t>
      </w:r>
      <w:r w:rsidR="00604D24" w:rsidRPr="00604D24">
        <w:rPr>
          <w:rFonts w:hint="eastAsia"/>
        </w:rPr>
        <w:t>分別</w:t>
      </w:r>
      <w:r w:rsidR="009A103D">
        <w:rPr>
          <w:rFonts w:hint="eastAsia"/>
        </w:rPr>
        <w:t>の</w:t>
      </w:r>
      <w:r>
        <w:rPr>
          <w:rFonts w:hint="eastAsia"/>
        </w:rPr>
        <w:t>管理について、合法性等の証明された</w:t>
      </w:r>
      <w:r w:rsidR="00E9383B">
        <w:rPr>
          <w:rFonts w:hint="eastAsia"/>
        </w:rPr>
        <w:t>木材等（以下「証明材」という。）</w:t>
      </w:r>
      <w:r>
        <w:rPr>
          <w:rFonts w:hint="eastAsia"/>
        </w:rPr>
        <w:t>の供給に</w:t>
      </w:r>
      <w:r w:rsidR="00EB7610">
        <w:rPr>
          <w:rFonts w:hint="eastAsia"/>
        </w:rPr>
        <w:t>あ</w:t>
      </w:r>
      <w:r>
        <w:rPr>
          <w:rFonts w:hint="eastAsia"/>
        </w:rPr>
        <w:t>たって必要となる</w:t>
      </w:r>
      <w:r w:rsidR="00EB7610">
        <w:rPr>
          <w:rFonts w:hint="eastAsia"/>
        </w:rPr>
        <w:t>分</w:t>
      </w:r>
      <w:r w:rsidR="00604D24">
        <w:rPr>
          <w:rFonts w:hint="eastAsia"/>
        </w:rPr>
        <w:t>別管理</w:t>
      </w:r>
      <w:r>
        <w:rPr>
          <w:rFonts w:hint="eastAsia"/>
        </w:rPr>
        <w:t>の方針を定めたものである。</w:t>
      </w:r>
    </w:p>
    <w:p w:rsidR="00C26668" w:rsidRPr="00EA3BAE" w:rsidRDefault="00C26668"/>
    <w:p w:rsidR="00C26668" w:rsidRDefault="00C26668">
      <w:r>
        <w:rPr>
          <w:rFonts w:hint="eastAsia"/>
        </w:rPr>
        <w:t>（適用範囲）</w:t>
      </w:r>
    </w:p>
    <w:p w:rsidR="00C26668" w:rsidRPr="00CB480D" w:rsidRDefault="00EE6C3C" w:rsidP="00EE6C3C">
      <w:pPr>
        <w:ind w:firstLineChars="100" w:firstLine="210"/>
      </w:pPr>
      <w:r>
        <w:rPr>
          <w:rFonts w:hint="eastAsia"/>
        </w:rPr>
        <w:t>本方針書は、</w:t>
      </w:r>
      <w:r w:rsidR="00261CEA" w:rsidRPr="00EB7610">
        <w:rPr>
          <w:rFonts w:hint="eastAsia"/>
        </w:rPr>
        <w:t>当社</w:t>
      </w:r>
      <w:r>
        <w:rPr>
          <w:rFonts w:hint="eastAsia"/>
        </w:rPr>
        <w:t>において</w:t>
      </w:r>
      <w:r w:rsidRPr="00CB480D">
        <w:rPr>
          <w:rFonts w:hint="eastAsia"/>
        </w:rPr>
        <w:t>、</w:t>
      </w:r>
      <w:r w:rsidR="00261CEA" w:rsidRPr="00B64382">
        <w:rPr>
          <w:rFonts w:hint="eastAsia"/>
        </w:rPr>
        <w:t>木材</w:t>
      </w:r>
      <w:r w:rsidRPr="00B64382">
        <w:rPr>
          <w:rFonts w:hint="eastAsia"/>
        </w:rPr>
        <w:t>を原料として製造する</w:t>
      </w:r>
      <w:r w:rsidR="00261CEA" w:rsidRPr="00B64382">
        <w:rPr>
          <w:rFonts w:hint="eastAsia"/>
        </w:rPr>
        <w:t>木材等</w:t>
      </w:r>
      <w:r w:rsidR="00E9383B" w:rsidRPr="00B64382">
        <w:rPr>
          <w:rFonts w:hint="eastAsia"/>
        </w:rPr>
        <w:t>の</w:t>
      </w:r>
      <w:r w:rsidR="00E9383B" w:rsidRPr="00CB480D">
        <w:rPr>
          <w:rFonts w:hint="eastAsia"/>
        </w:rPr>
        <w:t>取り扱いについて</w:t>
      </w:r>
      <w:r w:rsidRPr="00CB480D">
        <w:rPr>
          <w:rFonts w:hint="eastAsia"/>
        </w:rPr>
        <w:t>適用する。</w:t>
      </w:r>
    </w:p>
    <w:p w:rsidR="00EE6C3C" w:rsidRPr="00CB480D" w:rsidRDefault="00EE6C3C" w:rsidP="00EE6C3C"/>
    <w:p w:rsidR="00EE6C3C" w:rsidRDefault="00EA3BAE" w:rsidP="00EE6C3C">
      <w:r>
        <w:rPr>
          <w:rFonts w:hint="eastAsia"/>
        </w:rPr>
        <w:t>（</w:t>
      </w:r>
      <w:r w:rsidR="00EE6C3C">
        <w:rPr>
          <w:rFonts w:hint="eastAsia"/>
        </w:rPr>
        <w:t>管理</w:t>
      </w:r>
      <w:r w:rsidR="00EB7610">
        <w:rPr>
          <w:rFonts w:hint="eastAsia"/>
        </w:rPr>
        <w:t>責任</w:t>
      </w:r>
      <w:r w:rsidR="00EE6C3C">
        <w:rPr>
          <w:rFonts w:hint="eastAsia"/>
        </w:rPr>
        <w:t>者）</w:t>
      </w:r>
    </w:p>
    <w:p w:rsidR="00EE6C3C" w:rsidRDefault="00EE6C3C" w:rsidP="00E12F3C">
      <w:pPr>
        <w:pStyle w:val="a3"/>
        <w:numPr>
          <w:ilvl w:val="0"/>
          <w:numId w:val="3"/>
        </w:numPr>
        <w:ind w:leftChars="0"/>
      </w:pPr>
      <w:r>
        <w:rPr>
          <w:rFonts w:hint="eastAsia"/>
        </w:rPr>
        <w:t>分別管理を適切に行うために、</w:t>
      </w:r>
      <w:r w:rsidR="00A11246">
        <w:rPr>
          <w:rFonts w:hint="eastAsia"/>
        </w:rPr>
        <w:t>別紙</w:t>
      </w:r>
      <w:r>
        <w:rPr>
          <w:rFonts w:hint="eastAsia"/>
        </w:rPr>
        <w:t>のとおり管理責任者を定める。</w:t>
      </w:r>
    </w:p>
    <w:p w:rsidR="00EE6C3C" w:rsidRDefault="00E9383B" w:rsidP="00E12F3C">
      <w:pPr>
        <w:pStyle w:val="a3"/>
        <w:numPr>
          <w:ilvl w:val="0"/>
          <w:numId w:val="3"/>
        </w:numPr>
        <w:ind w:leftChars="0"/>
      </w:pPr>
      <w:r>
        <w:rPr>
          <w:rFonts w:hint="eastAsia"/>
        </w:rPr>
        <w:t>管理責任者は、合法伐採木材等</w:t>
      </w:r>
      <w:r w:rsidR="00EE6C3C">
        <w:rPr>
          <w:rFonts w:hint="eastAsia"/>
        </w:rPr>
        <w:t>の</w:t>
      </w:r>
      <w:r w:rsidR="00A11246">
        <w:rPr>
          <w:rFonts w:hint="eastAsia"/>
        </w:rPr>
        <w:t>適切な分別管理及びその実施状況</w:t>
      </w:r>
      <w:r w:rsidR="00E12F3C">
        <w:rPr>
          <w:rFonts w:hint="eastAsia"/>
        </w:rPr>
        <w:t>の点検</w:t>
      </w:r>
      <w:r w:rsidR="00A11246">
        <w:rPr>
          <w:rFonts w:hint="eastAsia"/>
        </w:rPr>
        <w:t>を、責任をもって行うものとする。</w:t>
      </w:r>
    </w:p>
    <w:p w:rsidR="00C26668" w:rsidRPr="00EA3BAE" w:rsidRDefault="00C26668"/>
    <w:p w:rsidR="00C26668" w:rsidRDefault="00A11246">
      <w:r>
        <w:rPr>
          <w:rFonts w:hint="eastAsia"/>
        </w:rPr>
        <w:t>（分別管理の実施）</w:t>
      </w:r>
    </w:p>
    <w:p w:rsidR="00A11246" w:rsidRDefault="00A11246" w:rsidP="00E12F3C">
      <w:pPr>
        <w:pStyle w:val="a3"/>
        <w:numPr>
          <w:ilvl w:val="0"/>
          <w:numId w:val="2"/>
        </w:numPr>
        <w:ind w:leftChars="0"/>
      </w:pPr>
      <w:r>
        <w:rPr>
          <w:rFonts w:hint="eastAsia"/>
        </w:rPr>
        <w:t>原材料の入荷に</w:t>
      </w:r>
      <w:r w:rsidR="00EB7610">
        <w:rPr>
          <w:rFonts w:hint="eastAsia"/>
        </w:rPr>
        <w:t>あたって</w:t>
      </w:r>
      <w:r>
        <w:rPr>
          <w:rFonts w:hint="eastAsia"/>
        </w:rPr>
        <w:t>は、判断基準省令に規定された書類等により証明材であることを確認する。</w:t>
      </w:r>
    </w:p>
    <w:p w:rsidR="00A11246" w:rsidRDefault="00BF3A32" w:rsidP="00E12F3C">
      <w:pPr>
        <w:pStyle w:val="a3"/>
        <w:numPr>
          <w:ilvl w:val="0"/>
          <w:numId w:val="2"/>
        </w:numPr>
        <w:ind w:leftChars="0"/>
      </w:pPr>
      <w:r>
        <w:rPr>
          <w:rFonts w:hint="eastAsia"/>
        </w:rPr>
        <w:t>原材料の保管に</w:t>
      </w:r>
      <w:r w:rsidR="00EB7610">
        <w:rPr>
          <w:rFonts w:hint="eastAsia"/>
        </w:rPr>
        <w:t>あたって</w:t>
      </w:r>
      <w:r>
        <w:rPr>
          <w:rFonts w:hint="eastAsia"/>
        </w:rPr>
        <w:t>は、証明材とそれ以外が混在しないように、それぞれの保管場所をテープや標識等により明示する。</w:t>
      </w:r>
    </w:p>
    <w:p w:rsidR="00BF3A32" w:rsidRDefault="00604D24" w:rsidP="00604D24">
      <w:pPr>
        <w:pStyle w:val="a3"/>
        <w:numPr>
          <w:ilvl w:val="0"/>
          <w:numId w:val="2"/>
        </w:numPr>
        <w:ind w:leftChars="0"/>
      </w:pPr>
      <w:r w:rsidRPr="00604D24">
        <w:rPr>
          <w:rFonts w:hint="eastAsia"/>
        </w:rPr>
        <w:t>木材等</w:t>
      </w:r>
      <w:r w:rsidR="00BF3A32">
        <w:rPr>
          <w:rFonts w:hint="eastAsia"/>
        </w:rPr>
        <w:t>の製造に</w:t>
      </w:r>
      <w:r w:rsidR="00EB7610">
        <w:rPr>
          <w:rFonts w:hint="eastAsia"/>
        </w:rPr>
        <w:t>あたって</w:t>
      </w:r>
      <w:r w:rsidR="00BF3A32">
        <w:rPr>
          <w:rFonts w:hint="eastAsia"/>
        </w:rPr>
        <w:t>は、証明材とそれ以外が混在しないように、</w:t>
      </w:r>
      <w:r>
        <w:rPr>
          <w:rFonts w:hint="eastAsia"/>
        </w:rPr>
        <w:t>標識及びロット番号等</w:t>
      </w:r>
      <w:r w:rsidR="00CB480D">
        <w:rPr>
          <w:rStyle w:val="a8"/>
        </w:rPr>
        <w:footnoteReference w:id="1"/>
      </w:r>
      <w:r>
        <w:rPr>
          <w:rFonts w:hint="eastAsia"/>
        </w:rPr>
        <w:t>により分別</w:t>
      </w:r>
      <w:r w:rsidR="00BF3A32">
        <w:rPr>
          <w:rFonts w:hint="eastAsia"/>
        </w:rPr>
        <w:t>管理を行う。</w:t>
      </w:r>
    </w:p>
    <w:p w:rsidR="00BF3A32" w:rsidRDefault="00604D24" w:rsidP="00E12F3C">
      <w:pPr>
        <w:pStyle w:val="a3"/>
        <w:numPr>
          <w:ilvl w:val="0"/>
          <w:numId w:val="2"/>
        </w:numPr>
        <w:ind w:leftChars="0"/>
      </w:pPr>
      <w:r w:rsidRPr="00604D24">
        <w:rPr>
          <w:rFonts w:hint="eastAsia"/>
        </w:rPr>
        <w:t>木材等</w:t>
      </w:r>
      <w:r>
        <w:rPr>
          <w:rFonts w:hint="eastAsia"/>
        </w:rPr>
        <w:t>の出荷に</w:t>
      </w:r>
      <w:r w:rsidR="00EB7610">
        <w:rPr>
          <w:rFonts w:hint="eastAsia"/>
        </w:rPr>
        <w:t>あたって</w:t>
      </w:r>
      <w:r>
        <w:rPr>
          <w:rFonts w:hint="eastAsia"/>
        </w:rPr>
        <w:t>は、証明材であることを確認の上、確認を行った旨等を記載した納品書等</w:t>
      </w:r>
      <w:r w:rsidR="00BF3A32">
        <w:rPr>
          <w:rFonts w:hint="eastAsia"/>
        </w:rPr>
        <w:t>を添付する。</w:t>
      </w:r>
    </w:p>
    <w:p w:rsidR="00BF3A32" w:rsidRDefault="00604D24" w:rsidP="00E12F3C">
      <w:pPr>
        <w:pStyle w:val="a3"/>
        <w:numPr>
          <w:ilvl w:val="0"/>
          <w:numId w:val="2"/>
        </w:numPr>
        <w:ind w:leftChars="0"/>
      </w:pPr>
      <w:r w:rsidRPr="00604D24">
        <w:rPr>
          <w:rFonts w:hint="eastAsia"/>
        </w:rPr>
        <w:t>木材等</w:t>
      </w:r>
      <w:r w:rsidR="00BF3A32">
        <w:rPr>
          <w:rFonts w:hint="eastAsia"/>
        </w:rPr>
        <w:t>の保管に</w:t>
      </w:r>
      <w:r w:rsidR="00EB7610">
        <w:rPr>
          <w:rFonts w:hint="eastAsia"/>
        </w:rPr>
        <w:t>あたって</w:t>
      </w:r>
      <w:r w:rsidR="00BF3A32">
        <w:rPr>
          <w:rFonts w:hint="eastAsia"/>
        </w:rPr>
        <w:t>は、証明材を原料として製造した</w:t>
      </w:r>
      <w:r w:rsidR="00E9383B" w:rsidRPr="00E9383B">
        <w:rPr>
          <w:rFonts w:hint="eastAsia"/>
        </w:rPr>
        <w:t>木材等</w:t>
      </w:r>
      <w:r w:rsidR="00BF3A32">
        <w:rPr>
          <w:rFonts w:hint="eastAsia"/>
        </w:rPr>
        <w:t>と、それ以外を原料として製造した</w:t>
      </w:r>
      <w:r w:rsidR="00E9383B">
        <w:rPr>
          <w:rFonts w:hint="eastAsia"/>
        </w:rPr>
        <w:t>木材等</w:t>
      </w:r>
      <w:r w:rsidR="00BF3A32">
        <w:rPr>
          <w:rFonts w:hint="eastAsia"/>
        </w:rPr>
        <w:t>が混在しないように、</w:t>
      </w:r>
      <w:r>
        <w:rPr>
          <w:rFonts w:hint="eastAsia"/>
        </w:rPr>
        <w:t>倉庫等</w:t>
      </w:r>
      <w:r w:rsidR="00BF3A32">
        <w:rPr>
          <w:rFonts w:hint="eastAsia"/>
        </w:rPr>
        <w:t>の保管場所をテープや標識</w:t>
      </w:r>
      <w:r w:rsidR="002D5363">
        <w:rPr>
          <w:rFonts w:hint="eastAsia"/>
        </w:rPr>
        <w:t>等</w:t>
      </w:r>
      <w:r w:rsidR="00BF3A32">
        <w:rPr>
          <w:rFonts w:hint="eastAsia"/>
        </w:rPr>
        <w:t>に</w:t>
      </w:r>
      <w:r w:rsidR="002D5363">
        <w:rPr>
          <w:rFonts w:hint="eastAsia"/>
        </w:rPr>
        <w:t>より明示する。</w:t>
      </w:r>
    </w:p>
    <w:p w:rsidR="002D5363" w:rsidRDefault="002D5363" w:rsidP="00BF3A32"/>
    <w:p w:rsidR="00E12F3C" w:rsidRDefault="00E12F3C" w:rsidP="00E12F3C"/>
    <w:p w:rsidR="00501C14" w:rsidRDefault="00501C14" w:rsidP="00E12F3C"/>
    <w:p w:rsidR="00501C14" w:rsidRDefault="00501C14" w:rsidP="00E12F3C"/>
    <w:p w:rsidR="00501C14" w:rsidRDefault="00501C14" w:rsidP="00E12F3C"/>
    <w:p w:rsidR="00501C14" w:rsidRDefault="00501C14" w:rsidP="00E12F3C">
      <w:r>
        <w:rPr>
          <w:rFonts w:hint="eastAsia"/>
        </w:rPr>
        <w:t>※以下は申請の際は削除してかまいません。</w:t>
      </w:r>
    </w:p>
    <w:p w:rsidR="003B6781" w:rsidRPr="003B6781" w:rsidRDefault="003B6781" w:rsidP="00E12F3C">
      <w:pPr>
        <w:rPr>
          <w:rFonts w:hint="eastAsia"/>
        </w:rPr>
      </w:pPr>
      <w:r>
        <w:rPr>
          <w:rFonts w:hint="eastAsia"/>
        </w:rPr>
        <w:t xml:space="preserve">　</w:t>
      </w:r>
      <w:r>
        <w:rPr>
          <w:rFonts w:hint="eastAsia"/>
        </w:rPr>
        <w:t>＊</w:t>
      </w:r>
      <w:r>
        <w:rPr>
          <w:rFonts w:hint="eastAsia"/>
        </w:rPr>
        <w:t>2</w:t>
      </w:r>
      <w:r>
        <w:rPr>
          <w:rFonts w:hint="eastAsia"/>
        </w:rPr>
        <w:t>ページありますが</w:t>
      </w:r>
      <w:r>
        <w:rPr>
          <w:rFonts w:hint="eastAsia"/>
        </w:rPr>
        <w:t>1</w:t>
      </w:r>
      <w:r>
        <w:rPr>
          <w:rFonts w:hint="eastAsia"/>
        </w:rPr>
        <w:t>ページにまとめていただいてかまいません。</w:t>
      </w:r>
      <w:bookmarkStart w:id="0" w:name="_GoBack"/>
      <w:bookmarkEnd w:id="0"/>
    </w:p>
    <w:p w:rsidR="00501C14" w:rsidRPr="00501C14" w:rsidRDefault="00501C14" w:rsidP="00E12F3C">
      <w:pPr>
        <w:rPr>
          <w:rFonts w:hint="eastAsia"/>
        </w:rPr>
      </w:pPr>
      <w:r>
        <w:rPr>
          <w:rFonts w:hint="eastAsia"/>
        </w:rPr>
        <w:t xml:space="preserve">　＊分別場所の図、分別状況の写真などがあれば、添付して下さい。</w:t>
      </w:r>
    </w:p>
    <w:p w:rsidR="00CB480D" w:rsidRDefault="00CB480D">
      <w:pPr>
        <w:widowControl/>
        <w:jc w:val="left"/>
      </w:pPr>
      <w:r>
        <w:br w:type="page"/>
      </w:r>
    </w:p>
    <w:p w:rsidR="00E23813" w:rsidRDefault="00E23813" w:rsidP="00E12F3C">
      <w:pPr>
        <w:jc w:val="center"/>
      </w:pPr>
      <w:r w:rsidRPr="00E23813">
        <w:rPr>
          <w:noProof/>
          <w:sz w:val="24"/>
          <w:szCs w:val="24"/>
        </w:rPr>
        <w:lastRenderedPageBreak/>
        <mc:AlternateContent>
          <mc:Choice Requires="wps">
            <w:drawing>
              <wp:anchor distT="45720" distB="45720" distL="114300" distR="114300" simplePos="0" relativeHeight="251661312" behindDoc="0" locked="0" layoutInCell="1" allowOverlap="1" wp14:anchorId="7089A836" wp14:editId="6C07248A">
                <wp:simplePos x="0" y="0"/>
                <wp:positionH relativeFrom="column">
                  <wp:posOffset>76200</wp:posOffset>
                </wp:positionH>
                <wp:positionV relativeFrom="page">
                  <wp:posOffset>386080</wp:posOffset>
                </wp:positionV>
                <wp:extent cx="1771650" cy="328930"/>
                <wp:effectExtent l="0" t="0" r="0" b="0"/>
                <wp:wrapThrough wrapText="bothSides">
                  <wp:wrapPolygon edited="0">
                    <wp:start x="0" y="0"/>
                    <wp:lineTo x="0" y="20015"/>
                    <wp:lineTo x="21368" y="20015"/>
                    <wp:lineTo x="21368" y="0"/>
                    <wp:lineTo x="0" y="0"/>
                  </wp:wrapPolygon>
                </wp:wrapThrough>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28930"/>
                        </a:xfrm>
                        <a:prstGeom prst="rect">
                          <a:avLst/>
                        </a:prstGeom>
                        <a:solidFill>
                          <a:srgbClr val="FFFFFF"/>
                        </a:solidFill>
                        <a:ln w="9525">
                          <a:noFill/>
                          <a:miter lim="800000"/>
                          <a:headEnd/>
                          <a:tailEnd/>
                        </a:ln>
                      </wps:spPr>
                      <wps:txbx>
                        <w:txbxContent>
                          <w:p w:rsidR="00E23813" w:rsidRDefault="00E23813" w:rsidP="00E23813">
                            <w:r>
                              <w:rPr>
                                <w:rFonts w:hint="eastAsia"/>
                              </w:rPr>
                              <w:t>２</w:t>
                            </w:r>
                            <w:r>
                              <w:rPr>
                                <w:rFonts w:hint="eastAsia"/>
                              </w:rPr>
                              <w:t xml:space="preserve"> </w:t>
                            </w:r>
                            <w:r>
                              <w:rPr>
                                <w:rFonts w:hint="eastAsia"/>
                              </w:rPr>
                              <w:t>添付資料　（２）</w:t>
                            </w:r>
                            <w:r>
                              <w:t>－</w:t>
                            </w:r>
                            <w:r w:rsidR="00B64382">
                              <w:rPr>
                                <w:rFonts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89A836" id="_x0000_s1027" type="#_x0000_t202" style="position:absolute;left:0;text-align:left;margin-left:6pt;margin-top:30.4pt;width:139.5pt;height:25.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" stroked="f">
                <v:textbox style="mso-fit-shape-to-text:t">
                  <w:txbxContent>
                    <w:p w:rsidR="00E23813" w:rsidRDefault="00E23813" w:rsidP="00E23813">
                      <w:r>
                        <w:rPr>
                          <w:rFonts w:hint="eastAsia"/>
                        </w:rPr>
                        <w:t>２</w:t>
                      </w:r>
                      <w:r>
                        <w:rPr>
                          <w:rFonts w:hint="eastAsia"/>
                        </w:rPr>
                        <w:t xml:space="preserve"> </w:t>
                      </w:r>
                      <w:r>
                        <w:rPr>
                          <w:rFonts w:hint="eastAsia"/>
                        </w:rPr>
                        <w:t>添付資料　（２）</w:t>
                      </w:r>
                      <w:r>
                        <w:t>－</w:t>
                      </w:r>
                      <w:r w:rsidR="00B64382">
                        <w:rPr>
                          <w:rFonts w:hint="eastAsia"/>
                        </w:rPr>
                        <w:t>①</w:t>
                      </w:r>
                    </w:p>
                  </w:txbxContent>
                </v:textbox>
                <w10:wrap type="through" anchory="page"/>
              </v:shape>
            </w:pict>
          </mc:Fallback>
        </mc:AlternateContent>
      </w:r>
    </w:p>
    <w:p w:rsidR="00E12F3C" w:rsidRPr="00E23813" w:rsidRDefault="00E12F3C" w:rsidP="00E12F3C">
      <w:pPr>
        <w:jc w:val="center"/>
        <w:rPr>
          <w:sz w:val="24"/>
          <w:szCs w:val="24"/>
        </w:rPr>
      </w:pPr>
      <w:r w:rsidRPr="00E23813">
        <w:rPr>
          <w:rFonts w:hint="eastAsia"/>
          <w:sz w:val="24"/>
          <w:szCs w:val="24"/>
        </w:rPr>
        <w:t>分別管理方針書</w:t>
      </w:r>
    </w:p>
    <w:p w:rsidR="00E12F3C" w:rsidRDefault="00E12F3C" w:rsidP="00E12F3C"/>
    <w:p w:rsidR="00E12F3C" w:rsidRDefault="00E12F3C" w:rsidP="00E12F3C">
      <w:pPr>
        <w:jc w:val="right"/>
      </w:pPr>
      <w:r>
        <w:rPr>
          <w:rFonts w:hint="eastAsia"/>
        </w:rPr>
        <w:t>事業者名：　　□□□木材株式会社</w:t>
      </w:r>
    </w:p>
    <w:p w:rsidR="00E12F3C" w:rsidRDefault="00E12F3C" w:rsidP="00E12F3C">
      <w:pPr>
        <w:jc w:val="right"/>
      </w:pPr>
      <w:r>
        <w:rPr>
          <w:rFonts w:hint="eastAsia"/>
        </w:rPr>
        <w:t>制　　定：平成　　年　　月　　日</w:t>
      </w:r>
    </w:p>
    <w:p w:rsidR="00E12F3C" w:rsidRDefault="00E12F3C" w:rsidP="00E12F3C"/>
    <w:p w:rsidR="00E12F3C" w:rsidRDefault="00E12F3C" w:rsidP="00E12F3C"/>
    <w:p w:rsidR="00035AF0" w:rsidRDefault="00035AF0" w:rsidP="00035AF0">
      <w:r>
        <w:rPr>
          <w:rFonts w:hint="eastAsia"/>
        </w:rPr>
        <w:t xml:space="preserve">　本方針書は、合法伐採木材等の流通及び利用の促進に関する法律（平成２８年５月２８日法律第４８号）（以下「法律」という。）に従い定められた、木材関連事業者の合法伐採木材等の利用の確保に関する判断の基準となるべき事項を定める省令（平成２９年５月２３日省令第２号）（以下「判断基準省令」という。）の第６条に定める合法伐採木材等に関する</w:t>
      </w:r>
      <w:r w:rsidRPr="00604D24">
        <w:rPr>
          <w:rFonts w:hint="eastAsia"/>
        </w:rPr>
        <w:t>分別</w:t>
      </w:r>
      <w:r>
        <w:rPr>
          <w:rFonts w:hint="eastAsia"/>
        </w:rPr>
        <w:t>の管理について、合法性等の証明された木材等（以下「証明材」という。）の供給にあたって必要となる分別管理の方針を定めたものである。</w:t>
      </w:r>
    </w:p>
    <w:p w:rsidR="00E12F3C" w:rsidRPr="00EA3BAE" w:rsidRDefault="00E12F3C" w:rsidP="00E12F3C"/>
    <w:p w:rsidR="00E12F3C" w:rsidRDefault="00E12F3C" w:rsidP="00E12F3C">
      <w:r>
        <w:rPr>
          <w:rFonts w:hint="eastAsia"/>
        </w:rPr>
        <w:t>（適用範囲）</w:t>
      </w:r>
    </w:p>
    <w:p w:rsidR="00E12F3C" w:rsidRDefault="00E12F3C" w:rsidP="00E12F3C">
      <w:pPr>
        <w:ind w:firstLineChars="100" w:firstLine="210"/>
      </w:pPr>
      <w:r>
        <w:rPr>
          <w:rFonts w:hint="eastAsia"/>
        </w:rPr>
        <w:t>本方針書は、</w:t>
      </w:r>
      <w:r w:rsidR="00035AF0" w:rsidRPr="00035AF0">
        <w:rPr>
          <w:rFonts w:hint="eastAsia"/>
        </w:rPr>
        <w:t>当社</w:t>
      </w:r>
      <w:r>
        <w:rPr>
          <w:rFonts w:hint="eastAsia"/>
        </w:rPr>
        <w:t>において、販売する</w:t>
      </w:r>
      <w:r w:rsidR="00035AF0">
        <w:rPr>
          <w:rFonts w:hint="eastAsia"/>
        </w:rPr>
        <w:t>木材等</w:t>
      </w:r>
      <w:r>
        <w:rPr>
          <w:rFonts w:hint="eastAsia"/>
        </w:rPr>
        <w:t>の取り扱いに</w:t>
      </w:r>
      <w:r w:rsidR="00035AF0">
        <w:rPr>
          <w:rFonts w:hint="eastAsia"/>
        </w:rPr>
        <w:t>ついて</w:t>
      </w:r>
      <w:r>
        <w:rPr>
          <w:rFonts w:hint="eastAsia"/>
        </w:rPr>
        <w:t>適用する。</w:t>
      </w:r>
    </w:p>
    <w:p w:rsidR="00E12F3C" w:rsidRPr="00035AF0" w:rsidRDefault="00E12F3C" w:rsidP="00E12F3C"/>
    <w:p w:rsidR="00E12F3C" w:rsidRDefault="00EA3BAE" w:rsidP="00E12F3C">
      <w:r>
        <w:rPr>
          <w:rFonts w:hint="eastAsia"/>
        </w:rPr>
        <w:t>（</w:t>
      </w:r>
      <w:r w:rsidR="00E12F3C">
        <w:rPr>
          <w:rFonts w:hint="eastAsia"/>
        </w:rPr>
        <w:t>管理</w:t>
      </w:r>
      <w:r w:rsidR="00035AF0">
        <w:rPr>
          <w:rFonts w:hint="eastAsia"/>
        </w:rPr>
        <w:t>責任</w:t>
      </w:r>
      <w:r w:rsidR="00E12F3C">
        <w:rPr>
          <w:rFonts w:hint="eastAsia"/>
        </w:rPr>
        <w:t>者）</w:t>
      </w:r>
    </w:p>
    <w:p w:rsidR="00E12F3C" w:rsidRDefault="00E12F3C" w:rsidP="00E12F3C">
      <w:pPr>
        <w:pStyle w:val="a3"/>
        <w:numPr>
          <w:ilvl w:val="0"/>
          <w:numId w:val="4"/>
        </w:numPr>
        <w:ind w:leftChars="0"/>
      </w:pPr>
      <w:r>
        <w:rPr>
          <w:rFonts w:hint="eastAsia"/>
        </w:rPr>
        <w:t>分別管理を適切に行うために、別紙のとおり管理責任者を定める。</w:t>
      </w:r>
    </w:p>
    <w:p w:rsidR="00E12F3C" w:rsidRDefault="00E12F3C" w:rsidP="00E12F3C">
      <w:pPr>
        <w:pStyle w:val="a3"/>
        <w:numPr>
          <w:ilvl w:val="0"/>
          <w:numId w:val="4"/>
        </w:numPr>
        <w:ind w:leftChars="0"/>
      </w:pPr>
      <w:r>
        <w:rPr>
          <w:rFonts w:hint="eastAsia"/>
        </w:rPr>
        <w:t>管理責任者は、合法伐採の証明材の適切な分別管理及びその実施状況の点検を、責任をもって行うものとする。</w:t>
      </w:r>
    </w:p>
    <w:p w:rsidR="00E12F3C" w:rsidRPr="00EA3BAE" w:rsidRDefault="00E12F3C" w:rsidP="00E12F3C"/>
    <w:p w:rsidR="00E12F3C" w:rsidRDefault="00E12F3C" w:rsidP="00E12F3C">
      <w:r>
        <w:rPr>
          <w:rFonts w:hint="eastAsia"/>
        </w:rPr>
        <w:t>（分別管理の実施）</w:t>
      </w:r>
    </w:p>
    <w:p w:rsidR="00E12F3C" w:rsidRDefault="00E12F3C" w:rsidP="00E12F3C">
      <w:pPr>
        <w:pStyle w:val="a3"/>
        <w:numPr>
          <w:ilvl w:val="0"/>
          <w:numId w:val="5"/>
        </w:numPr>
        <w:ind w:leftChars="0"/>
      </w:pPr>
      <w:r>
        <w:rPr>
          <w:rFonts w:hint="eastAsia"/>
        </w:rPr>
        <w:t>製品の入荷に</w:t>
      </w:r>
      <w:r w:rsidR="00EB7610">
        <w:rPr>
          <w:rFonts w:hint="eastAsia"/>
        </w:rPr>
        <w:t>あたって</w:t>
      </w:r>
      <w:r>
        <w:rPr>
          <w:rFonts w:hint="eastAsia"/>
        </w:rPr>
        <w:t>は、判断基準省令に規定された書類等により証明材であることを確認する。</w:t>
      </w:r>
    </w:p>
    <w:p w:rsidR="00E12F3C" w:rsidRDefault="00E12F3C" w:rsidP="003C3020">
      <w:pPr>
        <w:pStyle w:val="a3"/>
        <w:numPr>
          <w:ilvl w:val="0"/>
          <w:numId w:val="5"/>
        </w:numPr>
        <w:ind w:leftChars="0"/>
      </w:pPr>
      <w:r>
        <w:rPr>
          <w:rFonts w:hint="eastAsia"/>
        </w:rPr>
        <w:t>製品の保管に</w:t>
      </w:r>
      <w:r w:rsidR="00EB7610">
        <w:rPr>
          <w:rFonts w:hint="eastAsia"/>
        </w:rPr>
        <w:t>あたって</w:t>
      </w:r>
      <w:r>
        <w:rPr>
          <w:rFonts w:hint="eastAsia"/>
        </w:rPr>
        <w:t>は、証明材とそれ以外が混在しないように、それぞれの保管場所をテープや標識等</w:t>
      </w:r>
      <w:r w:rsidR="00CB480D">
        <w:rPr>
          <w:rStyle w:val="a8"/>
        </w:rPr>
        <w:footnoteReference w:id="2"/>
      </w:r>
      <w:r>
        <w:rPr>
          <w:rFonts w:hint="eastAsia"/>
        </w:rPr>
        <w:t>により明示する。</w:t>
      </w:r>
    </w:p>
    <w:p w:rsidR="00E12F3C" w:rsidRDefault="00E12F3C" w:rsidP="00E12F3C">
      <w:pPr>
        <w:pStyle w:val="a3"/>
        <w:numPr>
          <w:ilvl w:val="0"/>
          <w:numId w:val="5"/>
        </w:numPr>
        <w:ind w:leftChars="0"/>
      </w:pPr>
      <w:r>
        <w:rPr>
          <w:rFonts w:hint="eastAsia"/>
        </w:rPr>
        <w:t>製品の出荷に</w:t>
      </w:r>
      <w:r w:rsidR="00EB7610">
        <w:rPr>
          <w:rFonts w:hint="eastAsia"/>
        </w:rPr>
        <w:t>あたって</w:t>
      </w:r>
      <w:r>
        <w:rPr>
          <w:rFonts w:hint="eastAsia"/>
        </w:rPr>
        <w:t>は、証明材であることを確認の上、</w:t>
      </w:r>
      <w:r w:rsidR="00035AF0">
        <w:rPr>
          <w:rFonts w:hint="eastAsia"/>
        </w:rPr>
        <w:t>確認を行った旨等を記載した納品書等</w:t>
      </w:r>
      <w:r>
        <w:rPr>
          <w:rFonts w:hint="eastAsia"/>
        </w:rPr>
        <w:t>を添付する。</w:t>
      </w:r>
    </w:p>
    <w:p w:rsidR="00E12F3C" w:rsidRDefault="00E12F3C" w:rsidP="00E12F3C">
      <w:pPr>
        <w:pStyle w:val="a3"/>
        <w:numPr>
          <w:ilvl w:val="0"/>
          <w:numId w:val="5"/>
        </w:numPr>
        <w:ind w:leftChars="0"/>
      </w:pPr>
      <w:r>
        <w:rPr>
          <w:rFonts w:hint="eastAsia"/>
        </w:rPr>
        <w:t>製品の保管に</w:t>
      </w:r>
      <w:r w:rsidR="00EB7610">
        <w:rPr>
          <w:rFonts w:hint="eastAsia"/>
        </w:rPr>
        <w:t>あたって</w:t>
      </w:r>
      <w:r>
        <w:rPr>
          <w:rFonts w:hint="eastAsia"/>
        </w:rPr>
        <w:t>は、証明材とそれ以外の製品が混在しないように、</w:t>
      </w:r>
      <w:r w:rsidR="00035AF0">
        <w:rPr>
          <w:rFonts w:hint="eastAsia"/>
        </w:rPr>
        <w:t>倉庫等の保管場所をテープや標識等により明示する</w:t>
      </w:r>
      <w:r>
        <w:rPr>
          <w:rFonts w:hint="eastAsia"/>
        </w:rPr>
        <w:t>。</w:t>
      </w:r>
    </w:p>
    <w:p w:rsidR="00E12F3C" w:rsidRDefault="00E12F3C" w:rsidP="00E12F3C"/>
    <w:p w:rsidR="00501C14" w:rsidRDefault="00501C14" w:rsidP="00E12F3C"/>
    <w:p w:rsidR="00501C14" w:rsidRDefault="00501C14" w:rsidP="00E12F3C"/>
    <w:p w:rsidR="00501C14" w:rsidRDefault="00501C14" w:rsidP="00E12F3C"/>
    <w:p w:rsidR="00501C14" w:rsidRDefault="00501C14" w:rsidP="00E12F3C"/>
    <w:p w:rsidR="00501C14" w:rsidRDefault="00501C14" w:rsidP="00E12F3C"/>
    <w:p w:rsidR="00501C14" w:rsidRPr="00E12F3C" w:rsidRDefault="00501C14" w:rsidP="00E12F3C">
      <w:pPr>
        <w:rPr>
          <w:rFonts w:hint="eastAsia"/>
        </w:rPr>
      </w:pPr>
    </w:p>
    <w:p w:rsidR="00501C14" w:rsidRDefault="00501C14" w:rsidP="00501C14">
      <w:r>
        <w:rPr>
          <w:rFonts w:hint="eastAsia"/>
        </w:rPr>
        <w:t>※以下は申請の際は削除してかまいません。</w:t>
      </w:r>
    </w:p>
    <w:p w:rsidR="00501C14" w:rsidRDefault="00501C14" w:rsidP="00501C14">
      <w:pPr>
        <w:rPr>
          <w:rFonts w:hint="eastAsia"/>
        </w:rPr>
      </w:pPr>
      <w:r>
        <w:rPr>
          <w:rFonts w:hint="eastAsia"/>
        </w:rPr>
        <w:t xml:space="preserve">　＊</w:t>
      </w:r>
      <w:r>
        <w:rPr>
          <w:rFonts w:hint="eastAsia"/>
        </w:rPr>
        <w:t>2</w:t>
      </w:r>
      <w:r>
        <w:rPr>
          <w:rFonts w:hint="eastAsia"/>
        </w:rPr>
        <w:t>ページありますが</w:t>
      </w:r>
      <w:r>
        <w:rPr>
          <w:rFonts w:hint="eastAsia"/>
        </w:rPr>
        <w:t>1</w:t>
      </w:r>
      <w:r>
        <w:rPr>
          <w:rFonts w:hint="eastAsia"/>
        </w:rPr>
        <w:t>ページにまとめていただいてかまいません。</w:t>
      </w:r>
    </w:p>
    <w:p w:rsidR="00E12F3C" w:rsidRPr="00E12F3C" w:rsidRDefault="00501C14" w:rsidP="00501C14">
      <w:r>
        <w:rPr>
          <w:rFonts w:hint="eastAsia"/>
        </w:rPr>
        <w:t xml:space="preserve">　＊分別場所の図、分別状況の写真などがあれば、添付して下さい。</w:t>
      </w:r>
    </w:p>
    <w:sectPr w:rsidR="00E12F3C" w:rsidRPr="00E12F3C" w:rsidSect="00CB480D">
      <w:type w:val="continuous"/>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3FD" w:rsidRDefault="009903FD" w:rsidP="009A103D">
      <w:r>
        <w:separator/>
      </w:r>
    </w:p>
  </w:endnote>
  <w:endnote w:type="continuationSeparator" w:id="0">
    <w:p w:rsidR="009903FD" w:rsidRDefault="009903FD" w:rsidP="009A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3FD" w:rsidRDefault="009903FD" w:rsidP="009A103D">
      <w:r>
        <w:separator/>
      </w:r>
    </w:p>
  </w:footnote>
  <w:footnote w:type="continuationSeparator" w:id="0">
    <w:p w:rsidR="009903FD" w:rsidRDefault="009903FD" w:rsidP="009A103D">
      <w:r>
        <w:continuationSeparator/>
      </w:r>
    </w:p>
  </w:footnote>
  <w:footnote w:id="1">
    <w:p w:rsidR="00CB480D" w:rsidRDefault="00CB480D">
      <w:pPr>
        <w:pStyle w:val="a6"/>
      </w:pPr>
      <w:r>
        <w:rPr>
          <w:rStyle w:val="a8"/>
        </w:rPr>
        <w:footnoteRef/>
      </w:r>
      <w:r>
        <w:t xml:space="preserve"> </w:t>
      </w:r>
      <w:r>
        <w:rPr>
          <w:rFonts w:hint="eastAsia"/>
        </w:rPr>
        <w:t>分別方法については場所を分けるなどの物理的な方法や、製造時間を分けるなどの</w:t>
      </w:r>
      <w:r w:rsidR="000A0C72">
        <w:rPr>
          <w:rFonts w:hint="eastAsia"/>
        </w:rPr>
        <w:t>時間的な方法、ロット番号やバーコードなどを用いて管理する方法があ</w:t>
      </w:r>
      <w:r>
        <w:rPr>
          <w:rFonts w:hint="eastAsia"/>
        </w:rPr>
        <w:t>ります。</w:t>
      </w:r>
    </w:p>
  </w:footnote>
  <w:footnote w:id="2">
    <w:p w:rsidR="00CB480D" w:rsidRDefault="00CB480D">
      <w:pPr>
        <w:pStyle w:val="a6"/>
      </w:pPr>
      <w:r>
        <w:rPr>
          <w:rStyle w:val="a8"/>
        </w:rPr>
        <w:footnoteRef/>
      </w:r>
      <w:r>
        <w:t xml:space="preserve"> </w:t>
      </w:r>
      <w:r>
        <w:rPr>
          <w:rFonts w:hint="eastAsia"/>
        </w:rPr>
        <w:t>分別管理の方法については、倉庫等において物理的に区画する方法のほか、ロット番号、バーコード等を用いて管理する方法もあります。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56DE"/>
    <w:multiLevelType w:val="hybridMultilevel"/>
    <w:tmpl w:val="9B00B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D61044"/>
    <w:multiLevelType w:val="hybridMultilevel"/>
    <w:tmpl w:val="50821D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974ED"/>
    <w:multiLevelType w:val="hybridMultilevel"/>
    <w:tmpl w:val="97A4EC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8D5C57"/>
    <w:multiLevelType w:val="hybridMultilevel"/>
    <w:tmpl w:val="50821D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D11DB"/>
    <w:multiLevelType w:val="hybridMultilevel"/>
    <w:tmpl w:val="9B00B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0C7290"/>
    <w:multiLevelType w:val="hybridMultilevel"/>
    <w:tmpl w:val="97A4EC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68"/>
    <w:rsid w:val="00035AF0"/>
    <w:rsid w:val="000713FF"/>
    <w:rsid w:val="000A0C72"/>
    <w:rsid w:val="000A407D"/>
    <w:rsid w:val="00261CEA"/>
    <w:rsid w:val="002D5363"/>
    <w:rsid w:val="00312294"/>
    <w:rsid w:val="003B6781"/>
    <w:rsid w:val="004213F3"/>
    <w:rsid w:val="00501C14"/>
    <w:rsid w:val="00604D24"/>
    <w:rsid w:val="00842E31"/>
    <w:rsid w:val="009903FD"/>
    <w:rsid w:val="009A103D"/>
    <w:rsid w:val="009C7376"/>
    <w:rsid w:val="00A11246"/>
    <w:rsid w:val="00B30215"/>
    <w:rsid w:val="00B64382"/>
    <w:rsid w:val="00BF3A32"/>
    <w:rsid w:val="00C26668"/>
    <w:rsid w:val="00CB480D"/>
    <w:rsid w:val="00D6276E"/>
    <w:rsid w:val="00E12F3C"/>
    <w:rsid w:val="00E23813"/>
    <w:rsid w:val="00E65A13"/>
    <w:rsid w:val="00E9383B"/>
    <w:rsid w:val="00EA3BAE"/>
    <w:rsid w:val="00EB7610"/>
    <w:rsid w:val="00EC207B"/>
    <w:rsid w:val="00EE6C3C"/>
    <w:rsid w:val="00F34F46"/>
    <w:rsid w:val="00FA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7B67A0-47D1-43D5-B509-015DB7C0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F3C"/>
    <w:pPr>
      <w:ind w:leftChars="400" w:left="840"/>
    </w:pPr>
  </w:style>
  <w:style w:type="paragraph" w:styleId="a4">
    <w:name w:val="Balloon Text"/>
    <w:basedOn w:val="a"/>
    <w:link w:val="a5"/>
    <w:uiPriority w:val="99"/>
    <w:semiHidden/>
    <w:unhideWhenUsed/>
    <w:rsid w:val="00E12F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2F3C"/>
    <w:rPr>
      <w:rFonts w:asciiTheme="majorHAnsi" w:eastAsiaTheme="majorEastAsia" w:hAnsiTheme="majorHAnsi" w:cstheme="majorBidi"/>
      <w:sz w:val="18"/>
      <w:szCs w:val="18"/>
    </w:rPr>
  </w:style>
  <w:style w:type="paragraph" w:styleId="a6">
    <w:name w:val="footnote text"/>
    <w:basedOn w:val="a"/>
    <w:link w:val="a7"/>
    <w:uiPriority w:val="99"/>
    <w:semiHidden/>
    <w:unhideWhenUsed/>
    <w:rsid w:val="009A103D"/>
    <w:pPr>
      <w:snapToGrid w:val="0"/>
      <w:jc w:val="left"/>
    </w:pPr>
  </w:style>
  <w:style w:type="character" w:customStyle="1" w:styleId="a7">
    <w:name w:val="脚注文字列 (文字)"/>
    <w:basedOn w:val="a0"/>
    <w:link w:val="a6"/>
    <w:uiPriority w:val="99"/>
    <w:semiHidden/>
    <w:rsid w:val="009A103D"/>
  </w:style>
  <w:style w:type="character" w:styleId="a8">
    <w:name w:val="footnote reference"/>
    <w:basedOn w:val="a0"/>
    <w:uiPriority w:val="99"/>
    <w:semiHidden/>
    <w:unhideWhenUsed/>
    <w:rsid w:val="009A103D"/>
    <w:rPr>
      <w:vertAlign w:val="superscript"/>
    </w:rPr>
  </w:style>
  <w:style w:type="paragraph" w:styleId="a9">
    <w:name w:val="header"/>
    <w:basedOn w:val="a"/>
    <w:link w:val="aa"/>
    <w:uiPriority w:val="99"/>
    <w:unhideWhenUsed/>
    <w:rsid w:val="00EA3BAE"/>
    <w:pPr>
      <w:tabs>
        <w:tab w:val="center" w:pos="4252"/>
        <w:tab w:val="right" w:pos="8504"/>
      </w:tabs>
      <w:snapToGrid w:val="0"/>
    </w:pPr>
  </w:style>
  <w:style w:type="character" w:customStyle="1" w:styleId="aa">
    <w:name w:val="ヘッダー (文字)"/>
    <w:basedOn w:val="a0"/>
    <w:link w:val="a9"/>
    <w:uiPriority w:val="99"/>
    <w:rsid w:val="00EA3BAE"/>
  </w:style>
  <w:style w:type="paragraph" w:styleId="ab">
    <w:name w:val="footer"/>
    <w:basedOn w:val="a"/>
    <w:link w:val="ac"/>
    <w:uiPriority w:val="99"/>
    <w:unhideWhenUsed/>
    <w:rsid w:val="00EA3BAE"/>
    <w:pPr>
      <w:tabs>
        <w:tab w:val="center" w:pos="4252"/>
        <w:tab w:val="right" w:pos="8504"/>
      </w:tabs>
      <w:snapToGrid w:val="0"/>
    </w:pPr>
  </w:style>
  <w:style w:type="character" w:customStyle="1" w:styleId="ac">
    <w:name w:val="フッター (文字)"/>
    <w:basedOn w:val="a0"/>
    <w:link w:val="ab"/>
    <w:uiPriority w:val="99"/>
    <w:rsid w:val="00EA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361D-37FA-49BF-8A4D-F5E26F75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尾方伸次</dc:creator>
  <cp:keywords/>
  <dc:description/>
  <cp:lastModifiedBy>Ryuji Sakamoto</cp:lastModifiedBy>
  <cp:revision>10</cp:revision>
  <cp:lastPrinted>2017-11-29T02:03:00Z</cp:lastPrinted>
  <dcterms:created xsi:type="dcterms:W3CDTF">2017-11-28T05:27:00Z</dcterms:created>
  <dcterms:modified xsi:type="dcterms:W3CDTF">2018-12-19T05:00:00Z</dcterms:modified>
</cp:coreProperties>
</file>